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СОЦИАЛЬНАЯ ПОДДЕРЖКА ГРАЖДАНАМ</w:t>
      </w:r>
      <w:r/>
    </w:p>
    <w:p>
      <w:pPr>
        <w:ind w:left="0" w:right="0" w:firstLine="0"/>
        <w:jc w:val="center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НА РАЗВИТИЕ СОБСТВЕННОГО ДЕЛА</w:t>
      </w:r>
      <w:r/>
    </w:p>
    <w:p>
      <w:pPr>
        <w:ind w:left="0" w:right="0" w:firstLine="0"/>
        <w:jc w:val="center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Государство предоставляет малоимущим одиноко проживающим гражданам и малоимущим семьям возможность зарабатывать: малоимущие жители региона могут получить сумму в 250 000 рублей на запуск своего бизнеса, заключив социальный контракт.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t xml:space="preserve">Что такое социальный контракт и чем он отличается от пособий</w:t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Социальный контракт — это 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оговор между учреждением социального обслуживания населения и человеком, у которого низкий доход. Регион обязуется оказать нуждающемуся денежную помощь, а тот должен выполнить условия, обозначенные контрактом, В случае открытия собственно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 дела средства социального контракта направляются на организацию своего дела в рамках мероприятия осуществления предпринимательской деятельности.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Контракт отличается от классических пособий для малоимущих тем, что в итоге у человека должен появиться стабильный источник дохода.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Срок действия контракта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Контракт — это договор между государством и гражданином и, как у любого договора, у него есть срок. Последний зависит от вида соцконтракта. В случае заключения социального контракта на осуществление индивидуальной предпринимательской деятельности,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то он заключается не более чем на 12 месяцев.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На что можно направить 250 000 рублей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Выделенные денежные средства можно потратить на: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основные средства (оборудование)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материально-производственные запасы (расходные материалы)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аренду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(не более 15 процентов назначаемой выплаты)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получение необходимой  лицензии  (не более 10 процентов назначаемой выплаты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Ограничений по видам бизнеса нет: можно делать маникюр, давать психологические консультации, печь торты — главное, чтобы это было законно. </w:t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ловек может быть уже зарегистрирован как индивидуальный предприниматель или самозанятый, а может встать на учет после заключения социального контракта.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В случе если есть статус ИП и бизнес существует более года на момент подачи заявления, необходимо создать дополнительное рабочее место.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Еще одно важное условие — бизнес, который человек открыл на выделенные государством деньги, должен просуществовать минимум год.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Запрещается приобретать материальные ценности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братьев, сестер), а также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производить отчуждение приобретенных материальных ценностей путем продажи, дарения, передачи в аренду, обмена, взноса в виде пая, вклада или иным образом в течение 12 месяцев со дня окончания срока действия социального контракта.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spacing w:lineRule="auto" w:line="240" w:after="0" w:afterAutospacing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Кому положен социальный контракт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Главный критерий — надо быть нуждающимся. Это подтверждают ваши доходы ниже прожиточного минимума в регионе. В 2022 году прожиточный минимум для граждан трудоспособного возраста определен в 13008 рублей, пенсионеров - 10432 рубля, детей - 11856 рублей.</w:t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Нуждающимся могут признать как одинокого малоимущего человека, так и семью.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Сведения предоставляют за три последних месяца. Если речь о семье, то рассчитывают среднедушевой доход за три месяца.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Для те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х, кто потерял работу после 1 марта 2022 года, доступ к заключению социального контракта упрощен до 31 декабря 2022 года. По новым правилам, в этом случае не учитывают заработок за последние три месяца при условии, что человек на день подачи заявления о за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ключении социального контракта был признан безработным.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Из дохода уволенных одиноких граждан или семьи исключаются: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заработная плата.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средний заработок, который выплачивают при сокращении.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выходное пособие при увольнении.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 получить социальный контракт.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Какие документы нужны. Сроки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Гражданин представляет в комплексный центр социального обслуживания населения, которые находятся в каждом районе Брянской области, заявление</w:t>
      </w:r>
      <w:r>
        <w:rPr>
          <w:rFonts w:ascii="Times New Roman" w:hAnsi="Times New Roman" w:cs="Times New Roman"/>
          <w:sz w:val="28"/>
        </w:rPr>
        <w:t xml:space="preserve"> установленной формы</w:t>
      </w:r>
      <w:r>
        <w:rPr>
          <w:rFonts w:ascii="Times New Roman" w:hAnsi="Times New Roman" w:cs="Times New Roman"/>
          <w:sz w:val="28"/>
        </w:rPr>
        <w:t xml:space="preserve">, к которому прилагаются: 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согласие на обработку персональных данных;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копия документа, удостоверяющего личность гражданина, а также лиц старше 14 лет, указанных в качестве членов его семьи; 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родственных отношениях гражданина и лиц, указанных им в качестве членов семьи;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доходах трудоспособных членов семьи, а также о размере стипендии студентов за последние три месяца, предшествующие месяцу подачи заявления;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нахождения члена семьи на государственном обеспечении;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копия трудовой книжки неработающих членов семьи трудоспособного возраста (первый лист, лист с последней записью о приеме на работу и последний лист);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счет кредитной организации для перечисления государственной социальной помощи на основании социального контракта.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Иные необходимые документы запрашиваются специалистами комплексного центра социального обслуживания населения в рамках межведомственного информационного взаимодействия. </w:t>
      </w:r>
      <w:r>
        <w:rPr>
          <w:sz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Не позднее 10 дней с момента поступления заявления, на основании сформированного пакета документов, подтверждается либо не подтверждается статус малоимущего.</w:t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итогу, в случае подтверждения статус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 мал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оимущего, гражданин  приглашается в комплексный центр для оформления документов, требуемых для заключения социального контракта, в частности программы социальной адаптации, в котрой прописываются все действия как гражданина, так и организаций и ведомств.  </w:t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Одновременно в целях получения консультативных услуг, получения навыков осуществления предпринимательской деятельности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гражданин обращается в </w:t>
      </w:r>
      <w:r>
        <w:rPr>
          <w:rFonts w:ascii="Times New Roman" w:hAnsi="Times New Roman"/>
          <w:sz w:val="28"/>
          <w:szCs w:val="28"/>
          <w:highlight w:val="none"/>
        </w:rPr>
        <w:t xml:space="preserve">государственное автономное учреждение Брянский областной «Центр оказа</w:t>
      </w:r>
      <w:r>
        <w:rPr>
          <w:rFonts w:ascii="Times New Roman" w:hAnsi="Times New Roman"/>
          <w:sz w:val="28"/>
          <w:szCs w:val="28"/>
          <w:highlight w:val="none"/>
        </w:rPr>
        <w:t xml:space="preserve">ния услуг «Мой бизнес», расположенное по адресу: </w:t>
      </w:r>
      <w:r>
        <w:rPr>
          <w:rFonts w:ascii="Times New Roman" w:hAnsi="Times New Roman" w:eastAsia="Times New Roman"/>
          <w:bCs/>
          <w:sz w:val="28"/>
          <w:szCs w:val="28"/>
          <w:highlight w:val="none"/>
        </w:rPr>
        <w:t xml:space="preserve">г. Брянск,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Бежицкая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54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тел. 8-(4832) 58-92-77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crp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@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mybiz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32.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highlight w:val="none"/>
        </w:rPr>
      </w:r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Получив навыки предпринимательской деятельности и консультации от</w:t>
      </w:r>
      <w:r>
        <w:rPr>
          <w:rFonts w:ascii="Times New Roman" w:hAnsi="Times New Roman"/>
          <w:sz w:val="28"/>
          <w:szCs w:val="28"/>
        </w:rPr>
        <w:t xml:space="preserve"> государственного автономного учреждения Брянский областной «Центр оказа</w:t>
      </w:r>
      <w:r>
        <w:rPr>
          <w:rFonts w:ascii="Times New Roman" w:hAnsi="Times New Roman"/>
          <w:sz w:val="28"/>
          <w:szCs w:val="28"/>
        </w:rPr>
        <w:t xml:space="preserve">ния услуг «Мой бизнес»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сформированный пакет требуемых документов передается на согласование и утверждение межведомственных комиссий, созданных при комплексных центрах социального обслуживания населения.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Данн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ые комиссии являются межведомственными, так как в составы комиссии вовлечены разные организации и ведомства, в частности органы, уполномоченные на решение вопросов в сфере регулирования малого и среднего предпр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инимательства (налоговые органы либо же отделы экономики администраций муниципальных территорий).</w:t>
      </w:r>
      <w:r/>
    </w:p>
    <w:p>
      <w:pPr>
        <w:ind w:firstLine="0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Заседания комиссии проводятся в присутствии гражданина, который может пояснить, уточнить, прокомментироват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 отдельные моменты реализации  социального контракта.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На комиссии могут спросить, почему нужна именно эта модель товара,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обязательно ли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арендовать помещение, как будущий предприниматель планирует искать клиентов и так далее.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Могут задавать вопросы по каким-то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отдельным позициям, заявленным в смете, могут попросить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что-то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исключить или заменить.</w:t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 комиссии гражданин должен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дать общую характеристику будущего бизнеса, а также обозначить: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имеются ли нужные навыки и образование</w:t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смету, которая потребуется на запуск бизнеса</w:t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возможные риски и пути их решения (при высокой  конкуренции возможность сделать ниже цены,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ввести систему скидок для постоянных клиентов и т.п.)</w:t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стратегию продвижения (рекламная активность, мастер классы, конкурсы и т.п.)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планируемые доходы и прибыль.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Социальный контракт заключается после согласования и утверждения межведомственной комиссией программы социальной адаптации в срок не позднее 30 дней с момента подачи заявления. </w:t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Что будет, если гражданин не выполнит условия соцконтракта.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Нужно ли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возвращать деньги государству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false"/>
        <w:ind w:left="0" w:right="0" w:firstLine="0"/>
        <w:jc w:val="both"/>
        <w:spacing w:lineRule="auto" w:line="240" w:after="0" w:afterAutospacing="0" w:before="0" w:beforeAutospacing="0"/>
        <w:shd w:val="clear" w:color="FFFFFF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Государство может расторгнуть социальн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ый контракт и потребовать вернуть деньги. В течение года действия соцконтракта работники комплексного центра социального обслуживания населения будут приходить с проверкой. Надо будет показать, что бизнес действительно работает, а все, что куплено, использ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уют по назначению. Наряду с этим,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придется ежемесячно подтверждать факт осуществления предпринимательской деятельности.</w:t>
      </w:r>
      <w:r/>
    </w:p>
    <w:p>
      <w:pPr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случае прекращения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индивидуальной предпринимательской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, а также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в случае выявления факта нецелевого использования гражданином выплаченных денежных средств, гражданин должен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возвратить полученную сумму в рамках соцконтракта  в полном объеме.</w:t>
      </w:r>
      <w:r/>
    </w:p>
    <w:p>
      <w:pPr>
        <w:contextualSpacing w:val="false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1906" w:h="16838" w:orient="portrait"/>
      <w:pgMar w:top="397" w:right="567" w:bottom="39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0"/>
    <w:next w:val="820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0"/>
    <w:next w:val="820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0"/>
    <w:next w:val="820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qFormat/>
    <w:uiPriority w:val="11"/>
    <w:rPr>
      <w:sz w:val="24"/>
      <w:szCs w:val="24"/>
    </w:rPr>
    <w:pPr>
      <w:spacing w:after="200" w:before="200"/>
    </w:p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qFormat/>
    <w:uiPriority w:val="29"/>
    <w:rPr>
      <w:i/>
    </w:rPr>
    <w:pPr>
      <w:ind w:left="720" w:right="720"/>
    </w:p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 &amp; Lined - Accent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9">
    <w:name w:val="Bordered &amp; Lined - Accent 1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0">
    <w:name w:val="Bordered &amp; Lined - Accent 2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1">
    <w:name w:val="Bordered &amp; Lined - Accent 3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2">
    <w:name w:val="Bordered &amp; Lined - Accent 4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3">
    <w:name w:val="Bordered &amp; Lined - Accent 5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4">
    <w:name w:val="Bordered &amp; Lined - Accent 6"/>
    <w:basedOn w:val="8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5">
    <w:name w:val="Bordered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qFormat/>
    <w:uiPriority w:val="1"/>
    <w:pPr>
      <w:spacing w:lineRule="auto" w:line="240" w:after="0"/>
    </w:pPr>
  </w:style>
  <w:style w:type="paragraph" w:styleId="824">
    <w:name w:val="List Paragraph"/>
    <w:basedOn w:val="820"/>
    <w:qFormat/>
    <w:uiPriority w:val="34"/>
    <w:pPr>
      <w:contextualSpacing w:val="true"/>
      <w:ind w:left="720"/>
    </w:pPr>
  </w:style>
  <w:style w:type="character" w:styleId="825" w:default="1">
    <w:name w:val="Default Paragraph Font"/>
    <w:uiPriority w:val="1"/>
    <w:semiHidden/>
    <w:unhideWhenUsed/>
  </w:style>
  <w:style w:type="paragraph" w:styleId="826" w:customStyle="1">
    <w:name w:val="ConsPlusNormal"/>
    <w:rPr>
      <w:rFonts w:ascii="Calibri" w:hAnsi="Calibri" w:cs="Calibri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2022-05-16T12:44:45Z</dcterms:modified>
</cp:coreProperties>
</file>